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2"/>
        <w:jc w:val="center"/>
        <w:spacing w:line="240" w:lineRule="exact"/>
        <w:rPr>
          <w:sz w:val="28"/>
        </w:rPr>
      </w:pPr>
      <w:r>
        <w:rPr>
          <w:rFonts w:hint="eastAsia"/>
          <w:sz w:val="28"/>
        </w:rPr>
        <w:t xml:space="preserve">ОТЧЕТ</w:t>
      </w:r>
      <w:r>
        <w:rPr>
          <w:sz w:val="28"/>
        </w:rPr>
      </w:r>
      <w:r/>
    </w:p>
    <w:p>
      <w:pPr>
        <w:pStyle w:val="812"/>
        <w:jc w:val="center"/>
        <w:spacing w:line="240" w:lineRule="exac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812"/>
        <w:jc w:val="center"/>
        <w:spacing w:line="240" w:lineRule="exact"/>
        <w:rPr>
          <w:sz w:val="28"/>
        </w:rPr>
      </w:pPr>
      <w:r>
        <w:rPr>
          <w:rFonts w:hint="eastAsia"/>
          <w:sz w:val="28"/>
        </w:rPr>
        <w:t xml:space="preserve">о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предоставлении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погашении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бюджетных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кред</w:t>
      </w:r>
      <w:r>
        <w:rPr>
          <w:rFonts w:hint="eastAsia"/>
          <w:sz w:val="28"/>
        </w:rPr>
        <w:t xml:space="preserve">и</w:t>
      </w:r>
      <w:r>
        <w:rPr>
          <w:rFonts w:hint="eastAsia"/>
          <w:sz w:val="28"/>
        </w:rPr>
        <w:t xml:space="preserve">тов</w:t>
      </w:r>
      <w:r>
        <w:rPr>
          <w:sz w:val="28"/>
        </w:rPr>
      </w:r>
      <w:r/>
    </w:p>
    <w:p>
      <w:pPr>
        <w:pStyle w:val="812"/>
        <w:jc w:val="right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812"/>
        <w:jc w:val="right"/>
        <w:rPr>
          <w:sz w:val="28"/>
        </w:rPr>
      </w:pPr>
      <w:r>
        <w:rPr>
          <w:sz w:val="28"/>
        </w:rPr>
        <w:t xml:space="preserve">(тыс. рублей)</w:t>
      </w:r>
      <w:r>
        <w:rPr>
          <w:sz w:val="28"/>
        </w:rPr>
      </w:r>
      <w:r/>
    </w:p>
    <w:tbl>
      <w:tblPr>
        <w:tblW w:w="949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22"/>
        <w:gridCol w:w="1710"/>
        <w:gridCol w:w="1530"/>
        <w:gridCol w:w="1725"/>
        <w:gridCol w:w="1609"/>
      </w:tblGrid>
      <w:tr>
        <w:trPr/>
        <w:tc>
          <w:tcPr>
            <w:tcW w:w="2922" w:type="dxa"/>
            <w:vAlign w:val="center"/>
            <w:textDirection w:val="lrTb"/>
            <w:noWrap w:val="false"/>
          </w:tcPr>
          <w:p>
            <w:pPr>
              <w:pStyle w:val="812"/>
              <w:jc w:val="center"/>
              <w:rPr>
                <w:sz w:val="28"/>
                <w:highlight w:val="white"/>
              </w:rPr>
            </w:pPr>
            <w:r>
              <w:rPr>
                <w:rFonts w:hint="eastAsia"/>
                <w:sz w:val="28"/>
                <w:highlight w:val="white"/>
              </w:rPr>
              <w:t xml:space="preserve">Наимен</w:t>
            </w:r>
            <w:r>
              <w:rPr>
                <w:rFonts w:hint="eastAsia"/>
                <w:sz w:val="28"/>
                <w:highlight w:val="white"/>
              </w:rPr>
              <w:t xml:space="preserve">о</w:t>
            </w:r>
            <w:r>
              <w:rPr>
                <w:rFonts w:hint="eastAsia"/>
                <w:sz w:val="28"/>
                <w:highlight w:val="white"/>
              </w:rPr>
              <w:t xml:space="preserve">вание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center"/>
            <w:textDirection w:val="lrTb"/>
            <w:noWrap w:val="false"/>
          </w:tcPr>
          <w:p>
            <w:pPr>
              <w:pStyle w:val="812"/>
              <w:ind w:left="-55" w:right="-92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Остаток</w:t>
            </w:r>
            <w:r>
              <w:rPr>
                <w:sz w:val="28"/>
                <w:highlight w:val="white"/>
              </w:rPr>
              <w:t xml:space="preserve">      </w:t>
            </w:r>
            <w:r>
              <w:rPr>
                <w:sz w:val="28"/>
                <w:highlight w:val="white"/>
              </w:rPr>
              <w:t xml:space="preserve"> задолжен</w:t>
            </w:r>
            <w:r>
              <w:rPr>
                <w:sz w:val="28"/>
                <w:highlight w:val="white"/>
              </w:rPr>
              <w:t xml:space="preserve">ности по</w:t>
            </w:r>
            <w:r>
              <w:rPr>
                <w:sz w:val="28"/>
                <w:highlight w:val="white"/>
              </w:rPr>
              <w:t xml:space="preserve">  </w:t>
            </w:r>
            <w:r>
              <w:rPr>
                <w:sz w:val="28"/>
                <w:highlight w:val="white"/>
              </w:rPr>
              <w:t xml:space="preserve"> с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стоянию </w:t>
            </w:r>
            <w:r>
              <w:rPr>
                <w:sz w:val="28"/>
                <w:highlight w:val="white"/>
              </w:rPr>
              <w:t xml:space="preserve">         </w:t>
            </w:r>
            <w:r>
              <w:rPr>
                <w:sz w:val="28"/>
                <w:highlight w:val="white"/>
              </w:rPr>
              <w:t xml:space="preserve">на 1 </w:t>
            </w:r>
            <w:r>
              <w:rPr>
                <w:sz w:val="28"/>
                <w:highlight w:val="white"/>
              </w:rPr>
              <w:t xml:space="preserve">января </w:t>
            </w:r>
            <w:r>
              <w:rPr>
                <w:sz w:val="28"/>
                <w:highlight w:val="white"/>
              </w:rPr>
              <w:t xml:space="preserve">2025</w:t>
            </w:r>
            <w:r>
              <w:rPr>
                <w:sz w:val="28"/>
                <w:highlight w:val="white"/>
              </w:rPr>
              <w:t xml:space="preserve">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да</w:t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pStyle w:val="812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Предостав</w:t>
            </w:r>
            <w:r>
              <w:rPr>
                <w:spacing w:val="-6"/>
                <w:sz w:val="28"/>
                <w:highlight w:val="white"/>
              </w:rPr>
              <w:t xml:space="preserve">л</w:t>
            </w:r>
            <w:r>
              <w:rPr>
                <w:spacing w:val="-6"/>
                <w:sz w:val="28"/>
                <w:highlight w:val="white"/>
              </w:rPr>
              <w:t xml:space="preserve">е</w:t>
            </w:r>
            <w:r>
              <w:rPr>
                <w:spacing w:val="-6"/>
                <w:sz w:val="28"/>
                <w:highlight w:val="white"/>
              </w:rPr>
              <w:t xml:space="preserve">но </w:t>
            </w:r>
            <w:r>
              <w:rPr>
                <w:spacing w:val="-6"/>
                <w:sz w:val="28"/>
                <w:highlight w:val="white"/>
              </w:rPr>
              <w:t xml:space="preserve">на </w:t>
            </w:r>
            <w:r>
              <w:rPr>
                <w:spacing w:val="-6"/>
                <w:sz w:val="28"/>
                <w:highlight w:val="white"/>
              </w:rPr>
            </w:r>
            <w:r/>
          </w:p>
          <w:p>
            <w:pPr>
              <w:pStyle w:val="812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1</w:t>
            </w:r>
            <w:r>
              <w:rPr>
                <w:spacing w:val="-6"/>
                <w:sz w:val="28"/>
                <w:highlight w:val="white"/>
              </w:rPr>
              <w:t xml:space="preserve"> </w:t>
            </w:r>
            <w:r>
              <w:rPr>
                <w:spacing w:val="-6"/>
                <w:sz w:val="28"/>
                <w:highlight w:val="none"/>
              </w:rPr>
              <w:t xml:space="preserve">января</w:t>
            </w:r>
            <w:r>
              <w:rPr>
                <w:spacing w:val="-6"/>
                <w:sz w:val="28"/>
                <w:highlight w:val="white"/>
              </w:rPr>
            </w:r>
            <w:r/>
          </w:p>
          <w:p>
            <w:pPr>
              <w:pStyle w:val="812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 20</w:t>
            </w:r>
            <w:r>
              <w:rPr>
                <w:spacing w:val="-6"/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6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</w:t>
            </w:r>
            <w:r>
              <w:rPr>
                <w:sz w:val="28"/>
                <w:highlight w:val="white"/>
              </w:rPr>
              <w:t xml:space="preserve">а</w:t>
            </w:r>
            <w:r>
              <w:rPr>
                <w:spacing w:val="-6"/>
                <w:sz w:val="28"/>
                <w:highlight w:val="white"/>
              </w:rPr>
            </w:r>
            <w:r/>
          </w:p>
        </w:tc>
        <w:tc>
          <w:tcPr>
            <w:tcW w:w="1725" w:type="dxa"/>
            <w:vAlign w:val="center"/>
            <w:textDirection w:val="lrTb"/>
            <w:noWrap w:val="false"/>
          </w:tcPr>
          <w:p>
            <w:pPr>
              <w:pStyle w:val="812"/>
              <w:ind w:right="-94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Погаш</w:t>
            </w:r>
            <w:r>
              <w:rPr>
                <w:sz w:val="28"/>
                <w:highlight w:val="white"/>
              </w:rPr>
              <w:t xml:space="preserve">е</w:t>
            </w:r>
            <w:r>
              <w:rPr>
                <w:sz w:val="28"/>
                <w:highlight w:val="white"/>
              </w:rPr>
              <w:t xml:space="preserve">но </w:t>
            </w:r>
            <w:r>
              <w:rPr>
                <w:sz w:val="28"/>
                <w:highlight w:val="white"/>
              </w:rPr>
              <w:t xml:space="preserve">на </w:t>
            </w:r>
            <w:r>
              <w:rPr>
                <w:sz w:val="28"/>
                <w:highlight w:val="white"/>
              </w:rPr>
            </w:r>
            <w:r/>
          </w:p>
          <w:p>
            <w:pPr>
              <w:pStyle w:val="812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1 </w:t>
            </w:r>
            <w:r>
              <w:rPr>
                <w:spacing w:val="-6"/>
                <w:sz w:val="28"/>
                <w:highlight w:val="none"/>
              </w:rPr>
              <w:t xml:space="preserve">января</w:t>
            </w:r>
            <w:r>
              <w:rPr>
                <w:spacing w:val="-6"/>
                <w:sz w:val="28"/>
                <w:highlight w:val="white"/>
              </w:rPr>
            </w:r>
            <w:r/>
          </w:p>
          <w:p>
            <w:pPr>
              <w:pStyle w:val="812"/>
              <w:ind w:right="-94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2026</w:t>
            </w:r>
            <w:r>
              <w:rPr>
                <w:sz w:val="28"/>
                <w:highlight w:val="white"/>
              </w:rPr>
              <w:t xml:space="preserve"> </w:t>
            </w:r>
            <w:r>
              <w:rPr>
                <w:sz w:val="28"/>
                <w:highlight w:val="white"/>
              </w:rPr>
              <w:t xml:space="preserve">год</w:t>
            </w:r>
            <w:r>
              <w:rPr>
                <w:sz w:val="28"/>
                <w:highlight w:val="white"/>
              </w:rPr>
              <w:t xml:space="preserve">а</w:t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609" w:type="dxa"/>
            <w:vAlign w:val="center"/>
            <w:textDirection w:val="lrTb"/>
            <w:noWrap w:val="false"/>
          </w:tcPr>
          <w:p>
            <w:pPr>
              <w:pStyle w:val="812"/>
              <w:ind w:left="-108" w:right="-53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pacing w:val="-6"/>
                <w:sz w:val="28"/>
                <w:highlight w:val="white"/>
              </w:rPr>
              <w:t xml:space="preserve">Остаток з</w:t>
            </w:r>
            <w:r>
              <w:rPr>
                <w:spacing w:val="-6"/>
                <w:sz w:val="28"/>
                <w:highlight w:val="white"/>
              </w:rPr>
              <w:t xml:space="preserve">а</w:t>
            </w:r>
            <w:r>
              <w:rPr>
                <w:spacing w:val="-6"/>
                <w:sz w:val="28"/>
                <w:highlight w:val="white"/>
              </w:rPr>
              <w:t xml:space="preserve">долженн</w:t>
            </w:r>
            <w:r>
              <w:rPr>
                <w:spacing w:val="-6"/>
                <w:sz w:val="28"/>
                <w:highlight w:val="white"/>
              </w:rPr>
              <w:t xml:space="preserve">о</w:t>
            </w:r>
            <w:r>
              <w:rPr>
                <w:spacing w:val="-6"/>
                <w:sz w:val="28"/>
                <w:highlight w:val="white"/>
              </w:rPr>
              <w:t xml:space="preserve">сти по с</w:t>
            </w:r>
            <w:r>
              <w:rPr>
                <w:spacing w:val="-6"/>
                <w:sz w:val="28"/>
                <w:highlight w:val="white"/>
              </w:rPr>
              <w:t xml:space="preserve">о</w:t>
            </w:r>
            <w:r>
              <w:rPr>
                <w:spacing w:val="-6"/>
                <w:sz w:val="28"/>
                <w:highlight w:val="white"/>
              </w:rPr>
              <w:t xml:space="preserve">стоя</w:t>
            </w:r>
            <w:r>
              <w:rPr>
                <w:spacing w:val="-6"/>
                <w:sz w:val="28"/>
                <w:highlight w:val="white"/>
              </w:rPr>
              <w:t xml:space="preserve">нию на </w:t>
            </w:r>
            <w:r>
              <w:rPr>
                <w:spacing w:val="-6"/>
                <w:sz w:val="28"/>
                <w:highlight w:val="white"/>
              </w:rPr>
              <w:t xml:space="preserve">1 января</w:t>
            </w:r>
            <w:r>
              <w:rPr>
                <w:spacing w:val="-6"/>
                <w:sz w:val="28"/>
                <w:highlight w:val="white"/>
              </w:rPr>
            </w:r>
            <w:r/>
          </w:p>
          <w:p>
            <w:pPr>
              <w:pStyle w:val="812"/>
              <w:jc w:val="center"/>
              <w:rPr>
                <w:spacing w:val="-6"/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</w:t>
            </w:r>
            <w:r>
              <w:rPr>
                <w:sz w:val="28"/>
                <w:highlight w:val="white"/>
              </w:rPr>
              <w:t xml:space="preserve">026</w:t>
            </w:r>
            <w:r>
              <w:rPr>
                <w:sz w:val="28"/>
                <w:highlight w:val="white"/>
              </w:rPr>
              <w:t xml:space="preserve"> г</w:t>
            </w:r>
            <w:r>
              <w:rPr>
                <w:sz w:val="28"/>
                <w:highlight w:val="white"/>
              </w:rPr>
              <w:t xml:space="preserve">о</w:t>
            </w:r>
            <w:r>
              <w:rPr>
                <w:sz w:val="28"/>
                <w:highlight w:val="white"/>
              </w:rPr>
              <w:t xml:space="preserve">да</w:t>
            </w:r>
            <w:r>
              <w:rPr>
                <w:spacing w:val="-6"/>
                <w:sz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jc w:val="center"/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Муниципал</w:t>
            </w:r>
            <w:r>
              <w:rPr>
                <w:b/>
                <w:sz w:val="28"/>
                <w:highlight w:val="white"/>
              </w:rPr>
              <w:t xml:space="preserve">ь</w:t>
            </w:r>
            <w:r>
              <w:rPr>
                <w:b/>
                <w:sz w:val="28"/>
                <w:highlight w:val="white"/>
              </w:rPr>
              <w:t xml:space="preserve">ные </w:t>
            </w:r>
            <w:r>
              <w:rPr>
                <w:b/>
                <w:sz w:val="28"/>
                <w:highlight w:val="white"/>
              </w:rPr>
            </w:r>
            <w:r/>
          </w:p>
          <w:p>
            <w:pPr>
              <w:pStyle w:val="812"/>
              <w:jc w:val="center"/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образов</w:t>
            </w:r>
            <w:r>
              <w:rPr>
                <w:b/>
                <w:sz w:val="28"/>
                <w:highlight w:val="white"/>
              </w:rPr>
              <w:t xml:space="preserve">а</w:t>
            </w:r>
            <w:r>
              <w:rPr>
                <w:b/>
                <w:sz w:val="28"/>
                <w:highlight w:val="white"/>
              </w:rPr>
              <w:t xml:space="preserve">ния</w:t>
            </w:r>
            <w:r>
              <w:rPr>
                <w:b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bottom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530" w:type="dxa"/>
            <w:vAlign w:val="bottom"/>
            <w:textDirection w:val="lrTb"/>
            <w:noWrap w:val="false"/>
          </w:tcPr>
          <w:p>
            <w:pPr>
              <w:pStyle w:val="812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725" w:type="dxa"/>
            <w:vAlign w:val="bottom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/>
          </w:p>
        </w:tc>
        <w:tc>
          <w:tcPr>
            <w:tcW w:w="1609" w:type="dxa"/>
            <w:vAlign w:val="bottom"/>
            <w:textDirection w:val="lrTb"/>
            <w:noWrap w:val="false"/>
          </w:tcPr>
          <w:p>
            <w:pPr>
              <w:pStyle w:val="812"/>
              <w:ind w:right="128"/>
              <w:jc w:val="center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vMerge w:val="restart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КРАСНОГВАРДЕЙ-СКИЙ РАЙОН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vMerge w:val="restart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Красногвардейский муниципальный округ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10 986,00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662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7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324,00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vMerge w:val="restart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МИНЕРАЛОВОД-СКИЙ РАЙОН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vMerge w:val="restart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Минераловодский муниципальный</w:t>
            </w:r>
            <w:r>
              <w:rPr>
                <w:color w:val="auto"/>
                <w:sz w:val="28"/>
                <w:highlight w:val="white"/>
              </w:rPr>
              <w:t xml:space="preserve"> округ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287 616,20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95 872,00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744,20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СТЕПНОВСКИЙ РАЙОН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Степновский муниц</w:t>
            </w:r>
            <w:r>
              <w:rPr>
                <w:color w:val="auto"/>
                <w:sz w:val="28"/>
                <w:highlight w:val="white"/>
              </w:rPr>
              <w:t xml:space="preserve">и</w:t>
            </w:r>
            <w:r>
              <w:rPr>
                <w:color w:val="auto"/>
                <w:sz w:val="28"/>
                <w:highlight w:val="white"/>
              </w:rPr>
              <w:t xml:space="preserve">пальный округ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город-курорт Кисловодск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205 000,00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jc w:val="right"/>
              <w:rPr>
                <w:color w:val="auto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68 333,00</w:t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jc w:val="right"/>
              <w:rPr>
                <w:color w:val="auto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136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667,00</w:t>
            </w:r>
            <w:r>
              <w:rPr>
                <w:color w:val="auto"/>
                <w:sz w:val="28"/>
                <w:szCs w:val="28"/>
                <w:highlight w:val="white"/>
                <w14:ligatures w14:val="non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город-курорт Пятигорск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490 000,00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490</w:t>
            </w:r>
            <w:r>
              <w:rPr>
                <w:sz w:val="28"/>
                <w:szCs w:val="28"/>
                <w:highlight w:val="white"/>
              </w:rPr>
              <w:t xml:space="preserve"> 000,00</w:t>
            </w:r>
            <w:r>
              <w:rPr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none"/>
              </w:rPr>
              <w:t xml:space="preserve">город Ставрополь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center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598 000,00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598 000,00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vMerge w:val="restart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Итого муниципальные о</w:t>
            </w:r>
            <w:r>
              <w:rPr>
                <w:color w:val="auto"/>
                <w:sz w:val="28"/>
                <w:highlight w:val="white"/>
              </w:rPr>
              <w:t xml:space="preserve">б</w:t>
            </w:r>
            <w:r>
              <w:rPr>
                <w:color w:val="auto"/>
                <w:sz w:val="28"/>
                <w:highlight w:val="white"/>
              </w:rPr>
              <w:t xml:space="preserve">разования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center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996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268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2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598 000,00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1 258 533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335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735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20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jc w:val="center"/>
              <w:rPr>
                <w:b/>
                <w:color w:val="auto"/>
                <w:sz w:val="28"/>
                <w:highlight w:val="white"/>
              </w:rPr>
            </w:pPr>
            <w:r>
              <w:rPr>
                <w:b/>
                <w:color w:val="auto"/>
                <w:sz w:val="28"/>
                <w:highlight w:val="white"/>
              </w:rPr>
              <w:t xml:space="preserve">Юридические л</w:t>
            </w:r>
            <w:r>
              <w:rPr>
                <w:b/>
                <w:color w:val="auto"/>
                <w:sz w:val="28"/>
                <w:highlight w:val="white"/>
              </w:rPr>
              <w:t xml:space="preserve">ица</w:t>
            </w:r>
            <w:r>
              <w:rPr>
                <w:b/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Налоговый кредит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591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3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591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4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8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211"/>
        </w:trPr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Централиз</w:t>
            </w:r>
            <w:r>
              <w:rPr>
                <w:color w:val="auto"/>
                <w:sz w:val="28"/>
                <w:highlight w:val="white"/>
              </w:rPr>
              <w:t xml:space="preserve">о</w:t>
            </w:r>
            <w:r>
              <w:rPr>
                <w:color w:val="auto"/>
                <w:sz w:val="28"/>
                <w:highlight w:val="white"/>
              </w:rPr>
              <w:t xml:space="preserve">ванный кредит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778,09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778,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09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bottom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Итого юрид</w:t>
            </w:r>
            <w:r>
              <w:rPr>
                <w:color w:val="auto"/>
                <w:sz w:val="28"/>
                <w:highlight w:val="white"/>
              </w:rPr>
              <w:t xml:space="preserve">и</w:t>
            </w:r>
            <w:r>
              <w:rPr>
                <w:color w:val="auto"/>
                <w:sz w:val="28"/>
                <w:highlight w:val="white"/>
              </w:rPr>
              <w:t xml:space="preserve">ческие лица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369,57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5 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369,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57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2922" w:type="dxa"/>
            <w:vAlign w:val="top"/>
            <w:textDirection w:val="lrTb"/>
            <w:noWrap w:val="false"/>
          </w:tcPr>
          <w:p>
            <w:pPr>
              <w:pStyle w:val="812"/>
              <w:rPr>
                <w:color w:val="auto"/>
                <w:sz w:val="28"/>
                <w:highlight w:val="white"/>
              </w:rPr>
            </w:pPr>
            <w:r>
              <w:rPr>
                <w:color w:val="auto"/>
                <w:sz w:val="28"/>
                <w:highlight w:val="white"/>
              </w:rPr>
              <w:t xml:space="preserve">Всего</w:t>
            </w:r>
            <w:r>
              <w:rPr>
                <w:color w:val="auto"/>
                <w:sz w:val="28"/>
                <w:highlight w:val="white"/>
              </w:rPr>
            </w:r>
            <w:r/>
          </w:p>
        </w:tc>
        <w:tc>
          <w:tcPr>
            <w:tcW w:w="171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white"/>
              </w:rPr>
              <w:t xml:space="preserve">1 001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 637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,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77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530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598 000,00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725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1 258 533,00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  <w:tc>
          <w:tcPr>
            <w:tcW w:w="1609" w:type="dxa"/>
            <w:vAlign w:val="top"/>
            <w:textDirection w:val="lrTb"/>
            <w:noWrap w:val="false"/>
          </w:tcPr>
          <w:p>
            <w:pPr>
              <w:pStyle w:val="812"/>
              <w:ind w:right="-10"/>
              <w:jc w:val="right"/>
              <w:rPr>
                <w:color w:val="auto"/>
                <w:sz w:val="28"/>
                <w:szCs w:val="28"/>
                <w:highlight w:val="white"/>
              </w:rPr>
            </w:pPr>
            <w:r>
              <w:rPr>
                <w:color w:val="auto"/>
                <w:sz w:val="28"/>
                <w:szCs w:val="28"/>
                <w:highlight w:val="none"/>
              </w:rPr>
              <w:t xml:space="preserve">341 104,77</w:t>
            </w:r>
            <w:r>
              <w:rPr>
                <w:color w:val="auto"/>
                <w:sz w:val="28"/>
                <w:szCs w:val="28"/>
                <w:highlight w:val="white"/>
              </w:rPr>
            </w:r>
            <w:r/>
          </w:p>
        </w:tc>
      </w:tr>
    </w:tbl>
    <w:p>
      <w:pPr>
        <w:pStyle w:val="812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/>
    </w:p>
    <w:p>
      <w:pPr>
        <w:pStyle w:val="812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  <w:t xml:space="preserve">_________________________</w:t>
      </w:r>
      <w:r>
        <w:rPr>
          <w:color w:val="auto"/>
          <w:highlight w:val="white"/>
        </w:rPr>
      </w:r>
      <w:r/>
    </w:p>
    <w:p>
      <w:pPr>
        <w:pStyle w:val="812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/>
    </w:p>
    <w:p>
      <w:pPr>
        <w:pStyle w:val="812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/>
    </w:p>
    <w:p>
      <w:pPr>
        <w:pStyle w:val="812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/>
    </w:p>
    <w:sectPr>
      <w:footnotePr/>
      <w:endnotePr/>
      <w:type w:val="nextPage"/>
      <w:pgSz w:w="11906" w:h="16838" w:orient="portrait"/>
      <w:pgMar w:top="1417" w:right="567" w:bottom="1134" w:left="198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qFormat/>
    <w:rPr>
      <w:sz w:val="24"/>
      <w:szCs w:val="24"/>
      <w:lang w:val="ru-RU" w:eastAsia="ru-RU" w:bidi="ar-SA"/>
    </w:rPr>
  </w:style>
  <w:style w:type="paragraph" w:styleId="813">
    <w:name w:val="Заголовок 1"/>
    <w:basedOn w:val="812"/>
    <w:next w:val="812"/>
    <w:link w:val="812"/>
    <w:qFormat/>
    <w:pPr>
      <w:jc w:val="center"/>
      <w:keepNext/>
      <w:outlineLvl w:val="0"/>
    </w:pPr>
    <w:rPr>
      <w:sz w:val="28"/>
      <w:szCs w:val="20"/>
    </w:rPr>
  </w:style>
  <w:style w:type="paragraph" w:styleId="814">
    <w:name w:val="Заголовок 2"/>
    <w:basedOn w:val="812"/>
    <w:next w:val="812"/>
    <w:link w:val="812"/>
    <w:qFormat/>
    <w:pPr>
      <w:keepNext/>
      <w:outlineLvl w:val="1"/>
    </w:pPr>
    <w:rPr>
      <w:sz w:val="28"/>
    </w:rPr>
  </w:style>
  <w:style w:type="character" w:styleId="815">
    <w:name w:val="Основной шрифт абзаца"/>
    <w:next w:val="815"/>
    <w:link w:val="812"/>
    <w:semiHidden/>
  </w:style>
  <w:style w:type="table" w:styleId="816">
    <w:name w:val="Обычная таблица"/>
    <w:next w:val="816"/>
    <w:link w:val="812"/>
    <w:semiHidden/>
    <w:tblPr/>
  </w:style>
  <w:style w:type="numbering" w:styleId="817">
    <w:name w:val="Нет списка"/>
    <w:next w:val="817"/>
    <w:link w:val="812"/>
    <w:semiHidden/>
  </w:style>
  <w:style w:type="paragraph" w:styleId="818">
    <w:name w:val="Текст выноски"/>
    <w:basedOn w:val="812"/>
    <w:next w:val="818"/>
    <w:link w:val="812"/>
    <w:semiHidden/>
    <w:rPr>
      <w:rFonts w:ascii="Tahoma" w:hAnsi="Tahoma" w:cs="Tahoma"/>
      <w:sz w:val="16"/>
      <w:szCs w:val="16"/>
    </w:rPr>
  </w:style>
  <w:style w:type="character" w:styleId="819" w:default="1">
    <w:name w:val="Default Paragraph Font"/>
    <w:uiPriority w:val="1"/>
    <w:semiHidden/>
    <w:unhideWhenUsed/>
  </w:style>
  <w:style w:type="numbering" w:styleId="820" w:default="1">
    <w:name w:val="No List"/>
    <w:uiPriority w:val="99"/>
    <w:semiHidden/>
    <w:unhideWhenUsed/>
  </w:style>
  <w:style w:type="table" w:styleId="82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R7-Office/7.2.1.14</Application>
  <Company>mfsk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Филипович</dc:creator>
  <cp:lastModifiedBy>Инна Малхазовна Кудзиева</cp:lastModifiedBy>
  <cp:revision>33</cp:revision>
  <dcterms:created xsi:type="dcterms:W3CDTF">2023-06-22T11:46:00Z</dcterms:created>
  <dcterms:modified xsi:type="dcterms:W3CDTF">2026-04-14T07:49:17Z</dcterms:modified>
  <cp:version>786432</cp:version>
</cp:coreProperties>
</file>